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A8" w:rsidRDefault="00054CB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w:t>
      </w:r>
    </w:p>
    <w:p w:rsidR="000477A8" w:rsidRDefault="000477A8">
      <w:pPr>
        <w:pStyle w:val="ConsPlusTitle"/>
        <w:jc w:val="center"/>
        <w:rPr>
          <w:rFonts w:ascii="Times New Roman" w:hAnsi="Times New Roman" w:cs="Times New Roman"/>
          <w:sz w:val="28"/>
          <w:szCs w:val="28"/>
        </w:rPr>
      </w:pPr>
    </w:p>
    <w:tbl>
      <w:tblPr>
        <w:tblW w:w="9780" w:type="dxa"/>
        <w:tblInd w:w="-72" w:type="dxa"/>
        <w:tblBorders>
          <w:bottom w:val="single" w:sz="18" w:space="0" w:color="auto"/>
        </w:tblBorders>
        <w:tblLayout w:type="fixed"/>
        <w:tblCellMar>
          <w:left w:w="70" w:type="dxa"/>
          <w:right w:w="70" w:type="dxa"/>
        </w:tblCellMar>
        <w:tblLook w:val="04A0"/>
      </w:tblPr>
      <w:tblGrid>
        <w:gridCol w:w="4677"/>
        <w:gridCol w:w="1134"/>
        <w:gridCol w:w="3969"/>
      </w:tblGrid>
      <w:tr w:rsidR="000477A8" w:rsidTr="000477A8">
        <w:trPr>
          <w:trHeight w:val="1981"/>
        </w:trPr>
        <w:tc>
          <w:tcPr>
            <w:tcW w:w="4677" w:type="dxa"/>
            <w:tcBorders>
              <w:top w:val="nil"/>
              <w:left w:val="nil"/>
              <w:bottom w:val="single" w:sz="18" w:space="0" w:color="auto"/>
              <w:right w:val="nil"/>
            </w:tcBorders>
          </w:tcPr>
          <w:p w:rsidR="000477A8" w:rsidRDefault="000477A8">
            <w:pPr>
              <w:spacing w:line="276" w:lineRule="auto"/>
              <w:jc w:val="center"/>
            </w:pPr>
            <w:r>
              <w:t xml:space="preserve">ИСПОЛНИТЕЛЬНЫЙ </w:t>
            </w:r>
          </w:p>
          <w:p w:rsidR="000477A8" w:rsidRDefault="000477A8">
            <w:pPr>
              <w:spacing w:line="276" w:lineRule="auto"/>
              <w:jc w:val="center"/>
            </w:pPr>
            <w:r>
              <w:t>КОМИТЕТ ЧУТЕЕВСКОГО    СЕЛЬСКОГО ПОСЕЛЕНИЯ</w:t>
            </w:r>
          </w:p>
          <w:p w:rsidR="000477A8" w:rsidRDefault="000477A8">
            <w:pPr>
              <w:spacing w:line="276" w:lineRule="auto"/>
              <w:jc w:val="center"/>
            </w:pPr>
            <w:r>
              <w:t>КАЙБИЦКОГО МУНИЦИПАЛЬНОГО РАЙОНА</w:t>
            </w:r>
          </w:p>
          <w:p w:rsidR="000477A8" w:rsidRDefault="000477A8">
            <w:pPr>
              <w:spacing w:line="276" w:lineRule="auto"/>
              <w:jc w:val="center"/>
            </w:pPr>
            <w:r>
              <w:t>РЕСПУБЛИКИ ТАТАРСТАН</w:t>
            </w:r>
          </w:p>
          <w:p w:rsidR="000477A8" w:rsidRDefault="000477A8">
            <w:pPr>
              <w:spacing w:line="276" w:lineRule="auto"/>
              <w:jc w:val="center"/>
            </w:pPr>
          </w:p>
        </w:tc>
        <w:tc>
          <w:tcPr>
            <w:tcW w:w="1134" w:type="dxa"/>
            <w:tcBorders>
              <w:top w:val="nil"/>
              <w:left w:val="nil"/>
              <w:bottom w:val="single" w:sz="18" w:space="0" w:color="auto"/>
              <w:right w:val="nil"/>
            </w:tcBorders>
            <w:hideMark/>
          </w:tcPr>
          <w:p w:rsidR="000477A8" w:rsidRDefault="000477A8">
            <w:pPr>
              <w:spacing w:line="276" w:lineRule="auto"/>
              <w:rPr>
                <w:rFonts w:asciiTheme="minorHAnsi" w:eastAsiaTheme="minorEastAsia" w:hAnsiTheme="minorHAnsi" w:cstheme="minorBidi"/>
              </w:rPr>
            </w:pPr>
          </w:p>
        </w:tc>
        <w:tc>
          <w:tcPr>
            <w:tcW w:w="3969" w:type="dxa"/>
            <w:tcBorders>
              <w:top w:val="nil"/>
              <w:left w:val="nil"/>
              <w:bottom w:val="single" w:sz="18" w:space="0" w:color="auto"/>
              <w:right w:val="nil"/>
            </w:tcBorders>
          </w:tcPr>
          <w:p w:rsidR="000477A8" w:rsidRDefault="000477A8">
            <w:pPr>
              <w:spacing w:line="276" w:lineRule="auto"/>
            </w:pPr>
            <w:r>
              <w:t xml:space="preserve">ТАТАРСТАН  </w:t>
            </w:r>
            <w:r>
              <w:rPr>
                <w:lang w:val="tt-RU"/>
              </w:rPr>
              <w:t>Р</w:t>
            </w:r>
            <w:r>
              <w:t>ЕСПУБЛИКАСЫ</w:t>
            </w:r>
          </w:p>
          <w:p w:rsidR="000477A8" w:rsidRDefault="000477A8">
            <w:pPr>
              <w:spacing w:line="276" w:lineRule="auto"/>
              <w:jc w:val="center"/>
              <w:rPr>
                <w:lang w:val="tt-RU"/>
              </w:rPr>
            </w:pPr>
            <w:r>
              <w:t>КАЙБЫЧ</w:t>
            </w:r>
          </w:p>
          <w:p w:rsidR="000477A8" w:rsidRDefault="000477A8">
            <w:pPr>
              <w:spacing w:line="276" w:lineRule="auto"/>
              <w:jc w:val="center"/>
            </w:pPr>
            <w:r>
              <w:t xml:space="preserve"> МУНИЦИПАЛЬ РАЙОНЫ</w:t>
            </w:r>
          </w:p>
          <w:p w:rsidR="000477A8" w:rsidRDefault="000477A8">
            <w:pPr>
              <w:spacing w:line="276" w:lineRule="auto"/>
              <w:jc w:val="center"/>
            </w:pPr>
            <w:r>
              <w:t>ЧУТИ АВЫЛ ЖИРЛЕГЕ БАШКАРМА КОМИТЕТЫ</w:t>
            </w:r>
          </w:p>
          <w:p w:rsidR="000477A8" w:rsidRDefault="000477A8">
            <w:pPr>
              <w:spacing w:line="276" w:lineRule="auto"/>
              <w:jc w:val="center"/>
              <w:rPr>
                <w:lang w:val="tt-RU"/>
              </w:rPr>
            </w:pPr>
          </w:p>
        </w:tc>
      </w:tr>
    </w:tbl>
    <w:p w:rsidR="000477A8" w:rsidRPr="000477A8" w:rsidRDefault="000477A8" w:rsidP="000477A8">
      <w:pPr>
        <w:tabs>
          <w:tab w:val="left" w:pos="7050"/>
        </w:tabs>
        <w:rPr>
          <w:b/>
          <w:noProof/>
          <w:sz w:val="28"/>
          <w:szCs w:val="28"/>
        </w:rPr>
      </w:pPr>
      <w:r>
        <w:rPr>
          <w:noProof/>
          <w:sz w:val="28"/>
          <w:szCs w:val="28"/>
        </w:rPr>
        <w:t xml:space="preserve">         </w:t>
      </w:r>
      <w:r w:rsidRPr="000477A8">
        <w:rPr>
          <w:b/>
          <w:noProof/>
          <w:sz w:val="28"/>
          <w:szCs w:val="28"/>
        </w:rPr>
        <w:t xml:space="preserve"> </w:t>
      </w:r>
    </w:p>
    <w:p w:rsidR="000477A8" w:rsidRDefault="000477A8" w:rsidP="000477A8">
      <w:pPr>
        <w:rPr>
          <w:noProof/>
          <w:sz w:val="28"/>
          <w:szCs w:val="28"/>
          <w:lang w:val="tt-RU"/>
        </w:rPr>
      </w:pPr>
      <w:r>
        <w:rPr>
          <w:noProof/>
          <w:sz w:val="28"/>
          <w:szCs w:val="28"/>
        </w:rPr>
        <w:t xml:space="preserve">         ПОСТАНОВЛЕНИЕ                    </w:t>
      </w:r>
      <w:r w:rsidR="00E42597">
        <w:rPr>
          <w:noProof/>
          <w:sz w:val="28"/>
          <w:szCs w:val="28"/>
        </w:rPr>
        <w:t>с.Чутеево</w:t>
      </w:r>
      <w:r>
        <w:rPr>
          <w:noProof/>
          <w:sz w:val="28"/>
          <w:szCs w:val="28"/>
        </w:rPr>
        <w:t xml:space="preserve">                        КАРАР</w:t>
      </w:r>
    </w:p>
    <w:p w:rsidR="000477A8" w:rsidRDefault="000477A8" w:rsidP="000477A8">
      <w:pPr>
        <w:rPr>
          <w:sz w:val="28"/>
          <w:szCs w:val="28"/>
        </w:rPr>
      </w:pPr>
      <w:r>
        <w:rPr>
          <w:b/>
          <w:noProof/>
          <w:sz w:val="28"/>
          <w:szCs w:val="28"/>
          <w:lang w:val="tt-RU"/>
        </w:rPr>
        <w:t xml:space="preserve">                        </w:t>
      </w:r>
      <w:r>
        <w:rPr>
          <w:b/>
          <w:sz w:val="28"/>
          <w:szCs w:val="28"/>
        </w:rPr>
        <w:tab/>
      </w:r>
    </w:p>
    <w:p w:rsidR="000811E5" w:rsidRPr="00E42597" w:rsidRDefault="00054CB6" w:rsidP="00E42597">
      <w:pPr>
        <w:pStyle w:val="ConsPlusTitle"/>
        <w:tabs>
          <w:tab w:val="left" w:pos="7710"/>
        </w:tabs>
        <w:jc w:val="both"/>
        <w:rPr>
          <w:rFonts w:ascii="Times New Roman" w:hAnsi="Times New Roman" w:cs="Times New Roman"/>
          <w:b w:val="0"/>
          <w:sz w:val="28"/>
          <w:szCs w:val="28"/>
        </w:rPr>
      </w:pPr>
      <w:r w:rsidRPr="00E42597">
        <w:rPr>
          <w:rFonts w:ascii="Times New Roman" w:hAnsi="Times New Roman" w:cs="Times New Roman"/>
          <w:b w:val="0"/>
          <w:sz w:val="28"/>
          <w:szCs w:val="28"/>
        </w:rPr>
        <w:t xml:space="preserve">   </w:t>
      </w:r>
      <w:r w:rsidR="00E42597" w:rsidRPr="00E42597">
        <w:rPr>
          <w:rFonts w:ascii="Times New Roman" w:hAnsi="Times New Roman" w:cs="Times New Roman"/>
          <w:b w:val="0"/>
          <w:sz w:val="28"/>
          <w:szCs w:val="28"/>
        </w:rPr>
        <w:t xml:space="preserve">       </w:t>
      </w:r>
      <w:r w:rsidRPr="00E42597">
        <w:rPr>
          <w:rFonts w:ascii="Times New Roman" w:hAnsi="Times New Roman" w:cs="Times New Roman"/>
          <w:b w:val="0"/>
          <w:sz w:val="28"/>
          <w:szCs w:val="28"/>
        </w:rPr>
        <w:t xml:space="preserve"> </w:t>
      </w:r>
      <w:r w:rsidR="00E42597" w:rsidRPr="00E42597">
        <w:rPr>
          <w:rFonts w:ascii="Times New Roman" w:hAnsi="Times New Roman" w:cs="Times New Roman"/>
          <w:b w:val="0"/>
          <w:sz w:val="28"/>
          <w:szCs w:val="28"/>
        </w:rPr>
        <w:t>22 марта 2017г.</w:t>
      </w:r>
      <w:r w:rsidR="00E42597">
        <w:rPr>
          <w:rFonts w:ascii="Times New Roman" w:hAnsi="Times New Roman" w:cs="Times New Roman"/>
          <w:b w:val="0"/>
          <w:sz w:val="28"/>
          <w:szCs w:val="28"/>
        </w:rPr>
        <w:tab/>
        <w:t>№1</w:t>
      </w:r>
    </w:p>
    <w:p w:rsidR="000811E5" w:rsidRPr="000811E5" w:rsidRDefault="000811E5" w:rsidP="000811E5">
      <w:pPr>
        <w:pStyle w:val="ConsPlusTitle"/>
        <w:jc w:val="both"/>
        <w:rPr>
          <w:rFonts w:ascii="Times New Roman" w:hAnsi="Times New Roman" w:cs="Times New Roman"/>
          <w:sz w:val="28"/>
          <w:szCs w:val="28"/>
        </w:rPr>
      </w:pPr>
    </w:p>
    <w:p w:rsidR="000811E5" w:rsidRPr="000811E5" w:rsidRDefault="000811E5" w:rsidP="000811E5">
      <w:pPr>
        <w:pStyle w:val="ConsPlusTitle"/>
        <w:jc w:val="both"/>
        <w:rPr>
          <w:rFonts w:ascii="Times New Roman" w:hAnsi="Times New Roman" w:cs="Times New Roman"/>
          <w:sz w:val="28"/>
          <w:szCs w:val="28"/>
        </w:rPr>
      </w:pPr>
      <w:r>
        <w:rPr>
          <w:rFonts w:ascii="Times New Roman" w:hAnsi="Times New Roman" w:cs="Times New Roman"/>
          <w:sz w:val="28"/>
          <w:szCs w:val="28"/>
        </w:rPr>
        <w:t>О</w:t>
      </w:r>
      <w:r w:rsidRPr="000811E5">
        <w:rPr>
          <w:rFonts w:ascii="Times New Roman" w:hAnsi="Times New Roman" w:cs="Times New Roman"/>
          <w:sz w:val="28"/>
          <w:szCs w:val="28"/>
        </w:rPr>
        <w:t>б утверждении порядк</w:t>
      </w:r>
      <w:r>
        <w:rPr>
          <w:rFonts w:ascii="Times New Roman" w:hAnsi="Times New Roman" w:cs="Times New Roman"/>
          <w:sz w:val="28"/>
          <w:szCs w:val="28"/>
        </w:rPr>
        <w:t>а проведения торгов и порядка заключения договоров на</w:t>
      </w:r>
      <w:r w:rsidRPr="000811E5">
        <w:rPr>
          <w:rFonts w:ascii="Times New Roman" w:hAnsi="Times New Roman" w:cs="Times New Roman"/>
          <w:sz w:val="28"/>
          <w:szCs w:val="28"/>
        </w:rPr>
        <w:t xml:space="preserve"> размещения нестационарных</w:t>
      </w:r>
      <w:r w:rsidR="00054CB6">
        <w:rPr>
          <w:rFonts w:ascii="Times New Roman" w:hAnsi="Times New Roman" w:cs="Times New Roman"/>
          <w:sz w:val="28"/>
          <w:szCs w:val="28"/>
        </w:rPr>
        <w:t xml:space="preserve"> </w:t>
      </w:r>
      <w:r w:rsidRPr="000811E5">
        <w:rPr>
          <w:rFonts w:ascii="Times New Roman" w:hAnsi="Times New Roman" w:cs="Times New Roman"/>
          <w:sz w:val="28"/>
          <w:szCs w:val="28"/>
        </w:rPr>
        <w:t xml:space="preserve">торговых объектов </w:t>
      </w:r>
      <w:r>
        <w:rPr>
          <w:rFonts w:ascii="Times New Roman" w:hAnsi="Times New Roman" w:cs="Times New Roman"/>
          <w:sz w:val="28"/>
          <w:szCs w:val="28"/>
        </w:rPr>
        <w:t xml:space="preserve">без проведения торгов </w:t>
      </w:r>
      <w:r w:rsidRPr="000811E5">
        <w:rPr>
          <w:rFonts w:ascii="Times New Roman" w:hAnsi="Times New Roman" w:cs="Times New Roman"/>
          <w:sz w:val="28"/>
          <w:szCs w:val="28"/>
        </w:rPr>
        <w:t xml:space="preserve">на территории </w:t>
      </w:r>
      <w:r w:rsidR="00054CB6">
        <w:rPr>
          <w:rFonts w:ascii="Times New Roman" w:hAnsi="Times New Roman" w:cs="Times New Roman"/>
          <w:sz w:val="28"/>
          <w:szCs w:val="28"/>
        </w:rPr>
        <w:t xml:space="preserve">Чутеевского </w:t>
      </w:r>
      <w:r>
        <w:rPr>
          <w:rFonts w:ascii="Times New Roman" w:hAnsi="Times New Roman" w:cs="Times New Roman"/>
          <w:sz w:val="28"/>
          <w:szCs w:val="28"/>
        </w:rPr>
        <w:t>сельского поселения</w:t>
      </w:r>
    </w:p>
    <w:p w:rsidR="000811E5" w:rsidRPr="00670DF2" w:rsidRDefault="000811E5" w:rsidP="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В соответствии с Федеральным </w:t>
      </w:r>
      <w:hyperlink r:id="rId6"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Федеральным </w:t>
      </w:r>
      <w:hyperlink r:id="rId7"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hyperlink r:id="rId8" w:history="1">
        <w:r w:rsidRPr="00670DF2">
          <w:rPr>
            <w:rFonts w:ascii="Times New Roman" w:hAnsi="Times New Roman" w:cs="Times New Roman"/>
            <w:sz w:val="28"/>
            <w:szCs w:val="28"/>
          </w:rPr>
          <w:t>Постановлением</w:t>
        </w:r>
      </w:hyperlink>
      <w:r w:rsidRPr="00670DF2">
        <w:rPr>
          <w:rFonts w:ascii="Times New Roman" w:hAnsi="Times New Roman" w:cs="Times New Roman"/>
          <w:sz w:val="28"/>
          <w:szCs w:val="28"/>
        </w:rPr>
        <w:t xml:space="preserve"> Кабинета Министров Республики Татарстан от 13.08.2016 N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 Исполнительный комитет </w:t>
      </w:r>
      <w:r w:rsidR="00054CB6">
        <w:rPr>
          <w:rFonts w:ascii="Times New Roman" w:hAnsi="Times New Roman" w:cs="Times New Roman"/>
          <w:sz w:val="28"/>
          <w:szCs w:val="28"/>
        </w:rPr>
        <w:t xml:space="preserve">Чутеевского </w:t>
      </w:r>
      <w:r w:rsidRPr="00670DF2">
        <w:rPr>
          <w:rFonts w:ascii="Times New Roman" w:hAnsi="Times New Roman" w:cs="Times New Roman"/>
          <w:sz w:val="28"/>
          <w:szCs w:val="28"/>
        </w:rPr>
        <w:t>сельского поселения постановл</w:t>
      </w:r>
      <w:r w:rsidR="00096139">
        <w:rPr>
          <w:rFonts w:ascii="Times New Roman" w:hAnsi="Times New Roman" w:cs="Times New Roman"/>
          <w:sz w:val="28"/>
          <w:szCs w:val="28"/>
        </w:rPr>
        <w:t>я</w:t>
      </w:r>
      <w:r w:rsidRPr="00670DF2">
        <w:rPr>
          <w:rFonts w:ascii="Times New Roman" w:hAnsi="Times New Roman" w:cs="Times New Roman"/>
          <w:sz w:val="28"/>
          <w:szCs w:val="28"/>
        </w:rPr>
        <w:t>ет:</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Утвердить</w:t>
      </w:r>
      <w:r w:rsidR="008E135E" w:rsidRPr="00670DF2">
        <w:rPr>
          <w:rFonts w:ascii="Times New Roman" w:hAnsi="Times New Roman" w:cs="Times New Roman"/>
          <w:sz w:val="28"/>
          <w:szCs w:val="28"/>
        </w:rPr>
        <w:t xml:space="preserve"> 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054CB6">
        <w:rPr>
          <w:rFonts w:ascii="Times New Roman" w:hAnsi="Times New Roman" w:cs="Times New Roman"/>
          <w:sz w:val="28"/>
          <w:szCs w:val="28"/>
        </w:rPr>
        <w:t xml:space="preserve">Чутеевского </w:t>
      </w:r>
      <w:r w:rsidR="008E135E" w:rsidRPr="00670DF2">
        <w:rPr>
          <w:rFonts w:ascii="Times New Roman" w:hAnsi="Times New Roman" w:cs="Times New Roman"/>
          <w:sz w:val="28"/>
          <w:szCs w:val="28"/>
        </w:rPr>
        <w:t>сельского поселения.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Контроль за исполнением настоящего Постановления </w:t>
      </w:r>
      <w:r w:rsidR="008E135E" w:rsidRPr="00670DF2">
        <w:rPr>
          <w:rFonts w:ascii="Times New Roman" w:hAnsi="Times New Roman" w:cs="Times New Roman"/>
          <w:sz w:val="28"/>
          <w:szCs w:val="28"/>
        </w:rPr>
        <w:t>оставляю за собой.</w:t>
      </w:r>
    </w:p>
    <w:p w:rsidR="000811E5" w:rsidRPr="00670DF2" w:rsidRDefault="000811E5">
      <w:pPr>
        <w:pStyle w:val="ConsPlusNormal"/>
        <w:jc w:val="both"/>
        <w:rPr>
          <w:rFonts w:ascii="Times New Roman" w:hAnsi="Times New Roman" w:cs="Times New Roman"/>
          <w:sz w:val="28"/>
          <w:szCs w:val="28"/>
        </w:rPr>
      </w:pP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Руководитель</w:t>
      </w:r>
    </w:p>
    <w:p w:rsidR="000811E5" w:rsidRPr="00670DF2" w:rsidRDefault="000811E5" w:rsidP="008E135E">
      <w:pPr>
        <w:pStyle w:val="ConsPlusNormal"/>
        <w:jc w:val="both"/>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8E135E" w:rsidRPr="00670DF2" w:rsidRDefault="00054CB6" w:rsidP="008E135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Чутеевского </w:t>
      </w:r>
      <w:r w:rsidR="008E135E" w:rsidRPr="00670DF2">
        <w:rPr>
          <w:rFonts w:ascii="Times New Roman" w:hAnsi="Times New Roman" w:cs="Times New Roman"/>
          <w:sz w:val="28"/>
          <w:szCs w:val="28"/>
        </w:rPr>
        <w:t>сельского поселения                                            _</w:t>
      </w:r>
      <w:r>
        <w:rPr>
          <w:rFonts w:ascii="Times New Roman" w:hAnsi="Times New Roman" w:cs="Times New Roman"/>
          <w:sz w:val="28"/>
          <w:szCs w:val="28"/>
        </w:rPr>
        <w:t>А.Т.Козлов</w:t>
      </w:r>
    </w:p>
    <w:p w:rsidR="000811E5" w:rsidRPr="00670DF2" w:rsidRDefault="000811E5">
      <w:pPr>
        <w:pStyle w:val="ConsPlusNormal"/>
        <w:jc w:val="right"/>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Default="000811E5">
      <w:pPr>
        <w:pStyle w:val="ConsPlusNormal"/>
        <w:jc w:val="both"/>
        <w:rPr>
          <w:rFonts w:ascii="Times New Roman" w:hAnsi="Times New Roman" w:cs="Times New Roman"/>
          <w:sz w:val="28"/>
          <w:szCs w:val="28"/>
        </w:rPr>
      </w:pPr>
    </w:p>
    <w:p w:rsidR="00E42597" w:rsidRDefault="00E42597">
      <w:pPr>
        <w:pStyle w:val="ConsPlusNormal"/>
        <w:jc w:val="both"/>
        <w:rPr>
          <w:rFonts w:ascii="Times New Roman" w:hAnsi="Times New Roman" w:cs="Times New Roman"/>
          <w:sz w:val="28"/>
          <w:szCs w:val="28"/>
        </w:rPr>
      </w:pPr>
    </w:p>
    <w:p w:rsidR="00E42597" w:rsidRPr="00670DF2" w:rsidRDefault="00E42597">
      <w:pPr>
        <w:pStyle w:val="ConsPlusNormal"/>
        <w:jc w:val="both"/>
        <w:rPr>
          <w:rFonts w:ascii="Times New Roman" w:hAnsi="Times New Roman" w:cs="Times New Roman"/>
          <w:sz w:val="28"/>
          <w:szCs w:val="28"/>
        </w:rPr>
      </w:pPr>
    </w:p>
    <w:p w:rsidR="000811E5" w:rsidRPr="00670DF2" w:rsidRDefault="000811E5">
      <w:pPr>
        <w:pStyle w:val="ConsPlusNormal"/>
        <w:jc w:val="right"/>
        <w:outlineLvl w:val="0"/>
        <w:rPr>
          <w:rFonts w:ascii="Times New Roman" w:hAnsi="Times New Roman" w:cs="Times New Roman"/>
          <w:sz w:val="28"/>
          <w:szCs w:val="28"/>
        </w:rPr>
      </w:pPr>
      <w:r w:rsidRPr="00670DF2">
        <w:rPr>
          <w:rFonts w:ascii="Times New Roman" w:hAnsi="Times New Roman" w:cs="Times New Roman"/>
          <w:sz w:val="28"/>
          <w:szCs w:val="28"/>
        </w:rPr>
        <w:lastRenderedPageBreak/>
        <w:t>Приложение N 1</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к Постановлению</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Исполнительного комитета</w:t>
      </w:r>
    </w:p>
    <w:p w:rsidR="000811E5" w:rsidRPr="00670DF2" w:rsidRDefault="000811E5">
      <w:pPr>
        <w:pStyle w:val="ConsPlusNormal"/>
        <w:jc w:val="right"/>
        <w:rPr>
          <w:rFonts w:ascii="Times New Roman" w:hAnsi="Times New Roman" w:cs="Times New Roman"/>
          <w:sz w:val="28"/>
          <w:szCs w:val="28"/>
        </w:rPr>
      </w:pPr>
      <w:r w:rsidRPr="00670DF2">
        <w:rPr>
          <w:rFonts w:ascii="Times New Roman" w:hAnsi="Times New Roman" w:cs="Times New Roman"/>
          <w:sz w:val="28"/>
          <w:szCs w:val="28"/>
        </w:rPr>
        <w:t xml:space="preserve">от </w:t>
      </w:r>
      <w:r w:rsidR="00E42597">
        <w:rPr>
          <w:rFonts w:ascii="Times New Roman" w:hAnsi="Times New Roman" w:cs="Times New Roman"/>
          <w:sz w:val="28"/>
          <w:szCs w:val="28"/>
        </w:rPr>
        <w:t xml:space="preserve"> 22.03.2017</w:t>
      </w:r>
      <w:r w:rsidRPr="00670DF2">
        <w:rPr>
          <w:rFonts w:ascii="Times New Roman" w:hAnsi="Times New Roman" w:cs="Times New Roman"/>
          <w:sz w:val="28"/>
          <w:szCs w:val="28"/>
        </w:rPr>
        <w:t xml:space="preserve"> г. </w:t>
      </w:r>
      <w:r w:rsidR="00670DF2">
        <w:rPr>
          <w:rFonts w:ascii="Times New Roman" w:hAnsi="Times New Roman" w:cs="Times New Roman"/>
          <w:sz w:val="28"/>
          <w:szCs w:val="28"/>
        </w:rPr>
        <w:t>№</w:t>
      </w:r>
      <w:r w:rsidR="00E42597">
        <w:rPr>
          <w:rFonts w:ascii="Times New Roman" w:hAnsi="Times New Roman" w:cs="Times New Roman"/>
          <w:sz w:val="28"/>
          <w:szCs w:val="28"/>
        </w:rPr>
        <w:t>1</w:t>
      </w:r>
      <w:bookmarkStart w:id="0" w:name="_GoBack"/>
      <w:bookmarkEnd w:id="0"/>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bookmarkStart w:id="1" w:name="P31"/>
      <w:bookmarkEnd w:id="1"/>
      <w:r w:rsidRPr="00670DF2">
        <w:rPr>
          <w:rFonts w:ascii="Times New Roman" w:hAnsi="Times New Roman" w:cs="Times New Roman"/>
          <w:sz w:val="28"/>
          <w:szCs w:val="28"/>
        </w:rPr>
        <w:t xml:space="preserve">ПОРЯДОК ПРОВЕДЕНИЯ ТОРГОВ И ПОРЯДОК ЗАКЛЮЧЕНИЯ ДОГОВОРОВ НА РАЗМЕЩЕНИЯ НЕСТАЦИОНАРНЫХ ТОРГОВЫХ ОБЪЕКТОВ БЕЗ ПРОВЕДЕНИЯ ТОРГОВ НА ТЕРРИТОРИИ </w:t>
      </w:r>
      <w:r w:rsidR="00054CB6">
        <w:rPr>
          <w:rFonts w:ascii="Times New Roman" w:hAnsi="Times New Roman" w:cs="Times New Roman"/>
          <w:sz w:val="28"/>
          <w:szCs w:val="28"/>
        </w:rPr>
        <w:t xml:space="preserve">ЧУТЕЕВСКОГО </w:t>
      </w:r>
      <w:r w:rsidRPr="00670DF2">
        <w:rPr>
          <w:rFonts w:ascii="Times New Roman" w:hAnsi="Times New Roman" w:cs="Times New Roman"/>
          <w:sz w:val="28"/>
          <w:szCs w:val="28"/>
        </w:rPr>
        <w:t>СЕЛЬСКОГО ПОСЕЛЕНИЯ</w:t>
      </w:r>
    </w:p>
    <w:p w:rsidR="008E135E" w:rsidRPr="00670DF2" w:rsidRDefault="008E135E" w:rsidP="008E135E">
      <w:pPr>
        <w:pStyle w:val="ConsPlusTitle"/>
        <w:jc w:val="center"/>
        <w:rPr>
          <w:rFonts w:ascii="Times New Roman" w:hAnsi="Times New Roman" w:cs="Times New Roman"/>
          <w:sz w:val="28"/>
          <w:szCs w:val="28"/>
        </w:rPr>
      </w:pPr>
    </w:p>
    <w:p w:rsidR="000811E5" w:rsidRPr="00670DF2" w:rsidRDefault="000811E5">
      <w:pPr>
        <w:pStyle w:val="ConsPlusTitle"/>
        <w:jc w:val="center"/>
        <w:rPr>
          <w:rFonts w:ascii="Times New Roman" w:hAnsi="Times New Roman" w:cs="Times New Roman"/>
          <w:sz w:val="28"/>
          <w:szCs w:val="28"/>
        </w:rPr>
      </w:pPr>
    </w:p>
    <w:p w:rsidR="008E135E" w:rsidRPr="00670DF2" w:rsidRDefault="008E135E" w:rsidP="008E135E">
      <w:pPr>
        <w:pStyle w:val="ConsPlusTitle"/>
        <w:jc w:val="both"/>
        <w:rPr>
          <w:rFonts w:ascii="Times New Roman" w:hAnsi="Times New Roman" w:cs="Times New Roman"/>
          <w:sz w:val="28"/>
          <w:szCs w:val="28"/>
        </w:rPr>
      </w:pPr>
      <w:r w:rsidRPr="00670DF2">
        <w:rPr>
          <w:rFonts w:ascii="Times New Roman" w:hAnsi="Times New Roman" w:cs="Times New Roman"/>
          <w:sz w:val="28"/>
          <w:szCs w:val="28"/>
          <w:lang w:val="en-US"/>
        </w:rPr>
        <w:t>I</w:t>
      </w:r>
      <w:r w:rsidRPr="00670DF2">
        <w:rPr>
          <w:rFonts w:ascii="Times New Roman" w:hAnsi="Times New Roman" w:cs="Times New Roman"/>
          <w:sz w:val="28"/>
          <w:szCs w:val="28"/>
        </w:rPr>
        <w:t xml:space="preserve">. ПОРЯДОК ПРОВЕДЕНИЯ ТОРГОВ НА РАЗМЕЩЕНИЯ НЕСТАЦИОНАРНЫХ ТОРГОВЫХ ОБЪЕКТОВ НА ТЕРРИТОРИИ </w:t>
      </w:r>
      <w:r w:rsidR="00054CB6">
        <w:rPr>
          <w:rFonts w:ascii="Times New Roman" w:hAnsi="Times New Roman" w:cs="Times New Roman"/>
          <w:sz w:val="28"/>
          <w:szCs w:val="28"/>
        </w:rPr>
        <w:t xml:space="preserve">ЧУТЕЕВСКОГО </w:t>
      </w:r>
      <w:r w:rsidRPr="00670DF2">
        <w:rPr>
          <w:rFonts w:ascii="Times New Roman" w:hAnsi="Times New Roman" w:cs="Times New Roman"/>
          <w:sz w:val="28"/>
          <w:szCs w:val="28"/>
        </w:rPr>
        <w:t>СЕЛЬСКОГО ПОСЕЛЕНИЯ</w:t>
      </w:r>
    </w:p>
    <w:p w:rsidR="000811E5" w:rsidRPr="00670DF2" w:rsidRDefault="000811E5">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1. Общие положения</w:t>
      </w:r>
    </w:p>
    <w:p w:rsidR="008E135E" w:rsidRPr="00670DF2" w:rsidRDefault="008E135E" w:rsidP="008E135E">
      <w:pPr>
        <w:pStyle w:val="ConsPlusNormal"/>
        <w:jc w:val="both"/>
        <w:rPr>
          <w:rFonts w:ascii="Times New Roman" w:hAnsi="Times New Roman" w:cs="Times New Roman"/>
          <w:sz w:val="28"/>
          <w:szCs w:val="28"/>
        </w:rPr>
      </w:pP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Настоящий Порядок проведения  торгов на право заключения договора на размещение нестационарного торгового объекта на территории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(далее - Порядок) разработан в соответствии с Федеральным </w:t>
      </w:r>
      <w:hyperlink r:id="rId9"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Федеральным </w:t>
      </w:r>
      <w:hyperlink r:id="rId10" w:history="1">
        <w:r w:rsidRPr="00670DF2">
          <w:rPr>
            <w:rFonts w:ascii="Times New Roman" w:hAnsi="Times New Roman" w:cs="Times New Roman"/>
            <w:sz w:val="28"/>
            <w:szCs w:val="28"/>
          </w:rPr>
          <w:t>законом</w:t>
        </w:r>
      </w:hyperlink>
      <w:r w:rsidRPr="00670DF2">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r w:rsidR="00BA5883" w:rsidRPr="00670DF2">
        <w:rPr>
          <w:rFonts w:ascii="Times New Roman" w:hAnsi="Times New Roman" w:cs="Times New Roman"/>
          <w:sz w:val="28"/>
          <w:szCs w:val="28"/>
        </w:rPr>
        <w:t>.</w:t>
      </w:r>
    </w:p>
    <w:p w:rsidR="00BA5883"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2. </w:t>
      </w:r>
      <w:r w:rsidR="00BA5883" w:rsidRPr="00670DF2">
        <w:rPr>
          <w:rFonts w:ascii="Times New Roman" w:hAnsi="Times New Roman" w:cs="Times New Roman"/>
          <w:sz w:val="28"/>
          <w:szCs w:val="28"/>
        </w:rPr>
        <w:t xml:space="preserve">Торги  на право заключения договора на размещение нестационарного торгового объекта на территории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сельского поселения осуществляются в форме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Проводимые в соответствии с настоящим Порядком аукционы являются открытыми по составу участников и форме подачи предложений.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Предмет аукциона (лот) - право на заключение договора на размещение одного объекта нестационарной торговли в месте его размещения, определенном Схемой размещения нестационарных торговых объектов на территории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сельского поселения</w:t>
      </w:r>
      <w:r w:rsidRPr="00670DF2">
        <w:rPr>
          <w:rFonts w:ascii="Times New Roman" w:hAnsi="Times New Roman" w:cs="Times New Roman"/>
          <w:sz w:val="28"/>
          <w:szCs w:val="28"/>
        </w:rPr>
        <w:t xml:space="preserve"> (далее - Схема) на срок пять лет.</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Участником аукциона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заключение Договора на право размещения нестационарного торгового объекта (далее - Договор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Организатором аукциона является Исполнительный комитет</w:t>
      </w:r>
      <w:r w:rsidR="00BA5883" w:rsidRPr="00670DF2">
        <w:rPr>
          <w:rFonts w:ascii="Times New Roman" w:hAnsi="Times New Roman" w:cs="Times New Roman"/>
          <w:sz w:val="28"/>
          <w:szCs w:val="28"/>
        </w:rPr>
        <w:t xml:space="preserve">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сельского поселения.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Для проведения аукциона постановлением Исполнительного комитета создается аукционная комиссия, которая осуществляет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7. Информация о проведении аукциона размещается на официальном сайте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информационно-телекоммуникационной сети "Интернет", в газете "</w:t>
      </w:r>
      <w:r w:rsidR="00BA5883" w:rsidRPr="00670DF2">
        <w:rPr>
          <w:rFonts w:ascii="Times New Roman" w:hAnsi="Times New Roman" w:cs="Times New Roman"/>
          <w:sz w:val="28"/>
          <w:szCs w:val="28"/>
        </w:rPr>
        <w:t>Кайбицкие зори</w:t>
      </w:r>
      <w:r w:rsidRPr="00670DF2">
        <w:rPr>
          <w:rFonts w:ascii="Times New Roman" w:hAnsi="Times New Roman" w:cs="Times New Roman"/>
          <w:sz w:val="28"/>
          <w:szCs w:val="28"/>
        </w:rPr>
        <w:t>".</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rPr>
        <w:t>2. Организация и порядок проведения аукциона</w:t>
      </w:r>
    </w:p>
    <w:p w:rsidR="008E135E" w:rsidRPr="00670DF2" w:rsidRDefault="008E135E" w:rsidP="008E135E">
      <w:pPr>
        <w:pStyle w:val="ConsPlusNormal"/>
        <w:jc w:val="both"/>
        <w:rPr>
          <w:rFonts w:ascii="Times New Roman" w:hAnsi="Times New Roman" w:cs="Times New Roman"/>
          <w:sz w:val="28"/>
          <w:szCs w:val="28"/>
        </w:rPr>
      </w:pP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Организатор аукциона разрабатывает и утверждает документацию об аукционе.</w:t>
      </w:r>
    </w:p>
    <w:p w:rsidR="00BA5883" w:rsidRPr="00670DF2" w:rsidRDefault="008E135E" w:rsidP="00BA5883">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9. Извещение о проведении аукциона размещается не менее чем за тридцать дней до дня окончания подачи заявок на участие в аукционе на официальном </w:t>
      </w:r>
      <w:r w:rsidR="00BA5883" w:rsidRPr="00670DF2">
        <w:rPr>
          <w:rFonts w:ascii="Times New Roman" w:hAnsi="Times New Roman" w:cs="Times New Roman"/>
          <w:sz w:val="28"/>
          <w:szCs w:val="28"/>
        </w:rPr>
        <w:t xml:space="preserve">сайте </w:t>
      </w:r>
      <w:r w:rsidR="00054CB6">
        <w:rPr>
          <w:rFonts w:ascii="Times New Roman" w:hAnsi="Times New Roman" w:cs="Times New Roman"/>
          <w:sz w:val="28"/>
          <w:szCs w:val="28"/>
        </w:rPr>
        <w:t xml:space="preserve">Чутеевского </w:t>
      </w:r>
      <w:r w:rsidR="00BA5883" w:rsidRPr="00670DF2">
        <w:rPr>
          <w:rFonts w:ascii="Times New Roman" w:hAnsi="Times New Roman" w:cs="Times New Roman"/>
          <w:sz w:val="28"/>
          <w:szCs w:val="28"/>
        </w:rPr>
        <w:t>сельского поселения в информационно-телекоммуникационной сети "Интернет", в газете "Кайбицкие зори".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извещении о проведении аукциона должны быть указаны следующие сведения: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номер места размещения нестационарного торгового объекта в Схеме, местоположение, площадь места размещения нестационарного торгового объекта, вид нестационарного торгового объекта и вид деятельности (специализация) нестационарного торгового объекта согласно Схеме;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размер ежегодной платы по Договору на размещение (цена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срок действия Договора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срок, место и порядок предоставления документации об аукционе, электронный адрес сайтов в сети "Интернет", на которых размещена документация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требование о внесении задатка, а также размер задатка, реквизиты счета для внесения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порядок, даты начала и окончания срока предоставления участникам закупки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срок, в течение которого организатор аукциона вправе внести изменения в извещение и документацию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срок, в течение которого организатор аукциона вправе отказаться от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Документация об аукционе помимо информации и сведений, содержащихся в извещении о проведении аукциона, должна содержать:</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форму, сроки и порядок оплаты по Договору на размещение;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порядок пересмотра цены Договора на размещение (цены лота) в сторону увеличения, а также указание на то, что цена заключенного Договора на размещение не может быть пересмотрена сторонами в сторону уменьшения;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4) порядок, место,   дату и время </w:t>
      </w:r>
      <w:r w:rsidR="00BA5883" w:rsidRPr="00670DF2">
        <w:rPr>
          <w:rFonts w:ascii="Times New Roman" w:hAnsi="Times New Roman" w:cs="Times New Roman"/>
          <w:sz w:val="28"/>
          <w:szCs w:val="28"/>
        </w:rPr>
        <w:t xml:space="preserve">начала  и </w:t>
      </w:r>
      <w:r w:rsidRPr="00670DF2">
        <w:rPr>
          <w:rFonts w:ascii="Times New Roman" w:hAnsi="Times New Roman" w:cs="Times New Roman"/>
          <w:sz w:val="28"/>
          <w:szCs w:val="28"/>
        </w:rPr>
        <w:t>окончания срока подачи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требования к участникам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порядок и срок отзыва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формы, порядок, даты начала и окончания предоставления участникам аукциона разъяснений положений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8) место, дату и время начала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9) место, дату и время проведения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10) требование о внесении задатка, размер задатка, срок и порядок внесения задатка, реквизиты счета для перечисления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срок, в течение которого должен быть подписан проект Договора на размещение, составляющий не ранее десяти дней со дня размещения на официальном сайте</w:t>
      </w:r>
      <w:r w:rsidR="00054CB6">
        <w:rPr>
          <w:rFonts w:ascii="Times New Roman" w:hAnsi="Times New Roman" w:cs="Times New Roman"/>
          <w:sz w:val="28"/>
          <w:szCs w:val="28"/>
        </w:rPr>
        <w:t xml:space="preserve"> Чутеевского </w:t>
      </w:r>
      <w:r w:rsidR="00BA5883" w:rsidRPr="00670DF2">
        <w:rPr>
          <w:rFonts w:ascii="Times New Roman" w:hAnsi="Times New Roman" w:cs="Times New Roman"/>
          <w:sz w:val="28"/>
          <w:szCs w:val="28"/>
        </w:rPr>
        <w:t xml:space="preserve">сельского поселения </w:t>
      </w:r>
      <w:r w:rsidRPr="00670DF2">
        <w:rPr>
          <w:rFonts w:ascii="Times New Roman" w:hAnsi="Times New Roman" w:cs="Times New Roman"/>
          <w:sz w:val="28"/>
          <w:szCs w:val="28"/>
        </w:rPr>
        <w:t>в сети "Интернет"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указание на то, что при заключении и исполнении Договора на размещение изменение условий Договора, указанных в документации об аукционе, по соглашению сторон и в одностороннем порядке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указание на то, что условия аукциона, порядок и условия заключения Договора на размещение с участником аукциона являются условиями публичной оферты, а подача заявки на участие в аукционе является акцептом такой оферты.</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11. К документации об аукционе должен быть приложен проект Договора на размещение, который является неотъемлемой частью документации об аукционе (в случае проведения аукциона по нескольким лотам - проект Договора в отношении каждого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12. Сведения, содержащиеся в документации об аукционе, должны соответствовать сведениям, указанным в извещении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13. Любое заинтересованное лицо вправе обратиться за разъяснениями положений документации об аукционе к организатору торгов.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конкурсе.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Любое заинтересованное лицо вправе подать не более трех запросов.</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и размера задатка не допускается.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15. Для участия в аукционе заинтересованное лицо (далее - заявитель) подает заявку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1" w:history="1">
        <w:r w:rsidRPr="00670DF2">
          <w:rPr>
            <w:rFonts w:ascii="Times New Roman" w:hAnsi="Times New Roman" w:cs="Times New Roman"/>
            <w:sz w:val="28"/>
            <w:szCs w:val="28"/>
          </w:rPr>
          <w:t>статьей 438</w:t>
        </w:r>
      </w:hyperlink>
      <w:r w:rsidRPr="00670DF2">
        <w:rPr>
          <w:rFonts w:ascii="Times New Roman" w:hAnsi="Times New Roman" w:cs="Times New Roman"/>
          <w:sz w:val="28"/>
          <w:szCs w:val="28"/>
        </w:rPr>
        <w:t xml:space="preserve"> Гражданского кодекса Российской Федерации.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16. Заявка на участие в аукционе должна содержать сведения и документы о заявителе, а также документы или копии документов, подтверждающие внесение задатка (платежное поручение, подтверждающее перечисление задатка).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К сведениям и документам о заявителе относятся: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б)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г) копии учредительных документов заявителя (для юридических лиц);</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д) декларация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670DF2">
          <w:rPr>
            <w:rFonts w:ascii="Times New Roman" w:hAnsi="Times New Roman" w:cs="Times New Roman"/>
            <w:sz w:val="28"/>
            <w:szCs w:val="28"/>
          </w:rPr>
          <w:t>Кодексом</w:t>
        </w:r>
      </w:hyperlink>
      <w:r w:rsidRPr="00670DF2">
        <w:rPr>
          <w:rFonts w:ascii="Times New Roman" w:hAnsi="Times New Roman" w:cs="Times New Roman"/>
          <w:sz w:val="28"/>
          <w:szCs w:val="28"/>
        </w:rPr>
        <w:t xml:space="preserve"> Российской Федерации об административных правонарушениях.</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17. Заявитель вправе подать только одну заявку в отношении каждого предмета аукциона (лота).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18. Заявки на участие в аукционе представляются по форме и в порядке, которые указаны в документации об аукционе, а также в месте и до истечения срока, которые указаны в извещении о проведении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19.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20. Полученные после окончания установленного срока приема заявок на участие в аукционе заявки не рассматриваются и не позднее рабочего дня, следующего за днем принятия заявки, возвращаются заявителям. Задаток возвращается заявителям в течение пяти рабочих дней с даты подписания протокола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Срок рассмотрения заявок на участие в аукционе не может превышать десяти дней с даты окончания срока подачи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Указанный протокол рассмотрения заявок на участие в аукционе размещается организатором аукциона на официальном сайте города в информационно-телекоммуникационной сети "Интернет" не позднее одного рабочего дня с даты подписания данного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24. Организатор аукциона обязан вернуть задаток заявителю, не допущенному к участию в аукционе, в течение пяти рабочих дней с даты подписания протокола рассмотрения заявок.</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25.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организатором аукциона в присутствии членов аукционной комиссии и участников аукциона (их представителей).</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путем повышения ежегодного размера платы Договора на размещение (цены лота), указанной в извещении о проведении аукциона, на "шаг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"Шаг аукциона" устанавливается в размере пяти процентов от ежегодного размера платы Договора на размещение (цены лота), указанной в извещении о проведении аукциона.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Аукцион проводится в следующем порядке: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аукцион проводится публично во время, в месте, в порядке, указанном в извещении и документации об аукционе;</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 размещение, размера ежегодной платы Договора (лота), "шага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участники аукциона поднимают карточки после оглашения аукционистом размера ежегодной платы Договора и каждого очередного размера ежегодной платы Договора в случае, если готовы заключить Договор в соответствии с этим размером ежегодной платы Договора;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каждый последующий размер ежегодной платы Договора аукционист назначает путем увеличения размера ежегодной платы Договора на "шаг аукциона". После объявления очередного размера ежегодной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ежегодной платы в соответствии с "шагом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при отсутствии участников аукциона, готовых заключить Договор размещения нестационарного торгового объекта в соответствии с названным аукционистом размером ежегодной платы, аукционист повторяет этот размер ежегодной платы 3 раза.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Если после троекратного объявления размера ежегодной платы ни один из участников аукциона не поднял билет, аукцион завершается. Победителем аукциона признается тот участник аукциона, который первым поднял билет по цене, названной аукционистом;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7) по завершении аукциона аукционист объявляет о реализации права на заключение Договора размещения нестационарного торгового объекта, называет размер ежегодной платы и номер билета победителя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26. Победителем аукциона признается участник, предложивший наиболее высокую цену ежегодной платы Договора на размещение нестационарного торгового объекта.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27. 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на размещение (цене лота), последнем и предпоследнем предложениях о цене договора, наименовании и месте нахождения (для юридического лица), фамилии, об имени, отчестве, оместе жительства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Протокол аукциона размещается организатором аукциона на официальном сайте города в течение дня, следующего за днем подписания указанного протокола.</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28. Заключение Договора на размещение осуществляется в порядке, предусмотренном действующим законодательством.</w:t>
      </w:r>
    </w:p>
    <w:p w:rsidR="008E135E" w:rsidRPr="00670DF2" w:rsidRDefault="008E135E" w:rsidP="008E135E">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29.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размещение наусловиях и по цене, указанной в извещении о проведении аукциона.</w:t>
      </w:r>
    </w:p>
    <w:p w:rsidR="008E135E" w:rsidRPr="00670DF2" w:rsidRDefault="008E135E" w:rsidP="008E135E">
      <w:pPr>
        <w:pStyle w:val="ConsPlusNormal"/>
        <w:jc w:val="both"/>
        <w:rPr>
          <w:rFonts w:ascii="Times New Roman" w:hAnsi="Times New Roman" w:cs="Times New Roman"/>
          <w:sz w:val="28"/>
          <w:szCs w:val="28"/>
        </w:rPr>
      </w:pPr>
    </w:p>
    <w:p w:rsidR="003F7FF1" w:rsidRPr="00670DF2" w:rsidRDefault="003F7FF1">
      <w:pPr>
        <w:pStyle w:val="ConsPlusNormal"/>
        <w:jc w:val="center"/>
        <w:outlineLvl w:val="1"/>
        <w:rPr>
          <w:rFonts w:ascii="Times New Roman" w:hAnsi="Times New Roman" w:cs="Times New Roman"/>
          <w:sz w:val="28"/>
          <w:szCs w:val="28"/>
        </w:rPr>
      </w:pPr>
    </w:p>
    <w:p w:rsidR="000811E5" w:rsidRPr="00670DF2" w:rsidRDefault="000811E5">
      <w:pPr>
        <w:pStyle w:val="ConsPlusNormal"/>
        <w:jc w:val="both"/>
        <w:rPr>
          <w:rFonts w:ascii="Times New Roman" w:hAnsi="Times New Roman" w:cs="Times New Roman"/>
          <w:sz w:val="28"/>
          <w:szCs w:val="28"/>
        </w:rPr>
      </w:pPr>
    </w:p>
    <w:p w:rsidR="000811E5" w:rsidRPr="00670DF2" w:rsidRDefault="00F52181">
      <w:pPr>
        <w:pStyle w:val="ConsPlusNormal"/>
        <w:jc w:val="center"/>
        <w:outlineLvl w:val="1"/>
        <w:rPr>
          <w:rFonts w:ascii="Times New Roman" w:hAnsi="Times New Roman" w:cs="Times New Roman"/>
          <w:sz w:val="28"/>
          <w:szCs w:val="28"/>
        </w:rPr>
      </w:pPr>
      <w:r w:rsidRPr="00670DF2">
        <w:rPr>
          <w:rFonts w:ascii="Times New Roman" w:hAnsi="Times New Roman" w:cs="Times New Roman"/>
          <w:sz w:val="28"/>
          <w:szCs w:val="28"/>
          <w:lang w:val="en-US"/>
        </w:rPr>
        <w:t>II</w:t>
      </w:r>
      <w:r w:rsidRPr="00670DF2">
        <w:rPr>
          <w:rFonts w:ascii="Times New Roman" w:hAnsi="Times New Roman" w:cs="Times New Roman"/>
          <w:sz w:val="28"/>
          <w:szCs w:val="28"/>
        </w:rPr>
        <w:t>.</w:t>
      </w:r>
      <w:r w:rsidR="000811E5" w:rsidRPr="00670DF2">
        <w:rPr>
          <w:rFonts w:ascii="Times New Roman" w:hAnsi="Times New Roman" w:cs="Times New Roman"/>
          <w:sz w:val="28"/>
          <w:szCs w:val="28"/>
        </w:rPr>
        <w:t xml:space="preserve"> ПОРЯДОК ЗАКЛЮЧЕНИЯ ДОГОВОРА НА РАЗМЕЩЕНИЕ</w:t>
      </w:r>
    </w:p>
    <w:p w:rsidR="000811E5" w:rsidRPr="00670DF2" w:rsidRDefault="000811E5" w:rsidP="00F52181">
      <w:pPr>
        <w:pStyle w:val="ConsPlusNormal"/>
        <w:jc w:val="center"/>
        <w:rPr>
          <w:rFonts w:ascii="Times New Roman" w:hAnsi="Times New Roman" w:cs="Times New Roman"/>
          <w:sz w:val="28"/>
          <w:szCs w:val="28"/>
        </w:rPr>
      </w:pPr>
      <w:r w:rsidRPr="00670DF2">
        <w:rPr>
          <w:rFonts w:ascii="Times New Roman" w:hAnsi="Times New Roman" w:cs="Times New Roman"/>
          <w:sz w:val="28"/>
          <w:szCs w:val="28"/>
        </w:rPr>
        <w:t xml:space="preserve">НЕСТАЦИОНАРНОГО ТОРГОВОГО ОБЪЕКТА БЕЗ ПРОВЕДЕНИЯ </w:t>
      </w:r>
      <w:r w:rsidR="00F52181" w:rsidRPr="00670DF2">
        <w:rPr>
          <w:rFonts w:ascii="Times New Roman" w:hAnsi="Times New Roman" w:cs="Times New Roman"/>
          <w:sz w:val="28"/>
          <w:szCs w:val="28"/>
        </w:rPr>
        <w:t>ТОРГОВ</w:t>
      </w:r>
    </w:p>
    <w:p w:rsidR="00F52181" w:rsidRPr="00670DF2" w:rsidRDefault="00F52181" w:rsidP="00F52181">
      <w:pPr>
        <w:pStyle w:val="ConsPlusNormal"/>
        <w:jc w:val="center"/>
        <w:rPr>
          <w:rFonts w:ascii="Times New Roman" w:hAnsi="Times New Roman" w:cs="Times New Roman"/>
          <w:sz w:val="28"/>
          <w:szCs w:val="28"/>
        </w:rPr>
      </w:pPr>
    </w:p>
    <w:p w:rsidR="000811E5" w:rsidRPr="00670DF2" w:rsidRDefault="00F52181">
      <w:pPr>
        <w:pStyle w:val="ConsPlusNormal"/>
        <w:ind w:firstLine="540"/>
        <w:jc w:val="both"/>
        <w:rPr>
          <w:rFonts w:ascii="Times New Roman" w:hAnsi="Times New Roman" w:cs="Times New Roman"/>
          <w:sz w:val="28"/>
          <w:szCs w:val="28"/>
        </w:rPr>
      </w:pPr>
      <w:bookmarkStart w:id="2" w:name="P86"/>
      <w:bookmarkEnd w:id="2"/>
      <w:r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Договор на размещение заключается без проведения </w:t>
      </w:r>
      <w:r w:rsidRPr="00670DF2">
        <w:rPr>
          <w:rFonts w:ascii="Times New Roman" w:hAnsi="Times New Roman" w:cs="Times New Roman"/>
          <w:sz w:val="28"/>
          <w:szCs w:val="28"/>
        </w:rPr>
        <w:t xml:space="preserve">торгов </w:t>
      </w:r>
      <w:r w:rsidR="000811E5" w:rsidRPr="00670DF2">
        <w:rPr>
          <w:rFonts w:ascii="Times New Roman" w:hAnsi="Times New Roman" w:cs="Times New Roman"/>
          <w:sz w:val="28"/>
          <w:szCs w:val="28"/>
        </w:rPr>
        <w:t>в следующих случаях:</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размещения на новый срок нестационарного торгового объекта, ранее размещенного на том же месте, предусмотренном схемой размещения нестационарных торговых объектов, Хозяйствующим субъектом, надлежащим образом исполнившим свои обязательства по ранее заключенному договору на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на размещение нестационарного торгового объекта является наличие обстоятельств, указанных в 33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размещения нестационарного торгового объекта, ранее размещенного на том же месте Хозяйствующим субъектом, надлежащим образом исполнившим свои обязательства по заключенному договору аренды земельного участка, действовавшему на 1 марта 2015 года и предусматривавшему размещение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Ненадлежащим исполнением обязательств по ранее заключенному договору аренды земельного участка на размещение нестационарного торгового объекта является невнесение арендной платы более двух месяцев подряд;</w:t>
      </w:r>
    </w:p>
    <w:p w:rsidR="000811E5" w:rsidRPr="00670DF2" w:rsidRDefault="000811E5">
      <w:pPr>
        <w:pStyle w:val="ConsPlusNormal"/>
        <w:ind w:firstLine="540"/>
        <w:jc w:val="both"/>
        <w:rPr>
          <w:rFonts w:ascii="Times New Roman" w:hAnsi="Times New Roman" w:cs="Times New Roman"/>
          <w:sz w:val="28"/>
          <w:szCs w:val="28"/>
        </w:rPr>
      </w:pPr>
      <w:bookmarkStart w:id="3" w:name="P91"/>
      <w:bookmarkEnd w:id="3"/>
      <w:r w:rsidRPr="00670DF2">
        <w:rPr>
          <w:rFonts w:ascii="Times New Roman" w:hAnsi="Times New Roman" w:cs="Times New Roman"/>
          <w:sz w:val="28"/>
          <w:szCs w:val="28"/>
        </w:rPr>
        <w:t>3) предоставления компенсационного (свободного) места Хозяйствующим субъектам, у которых на 1 марта 2015 года были действующие договоры аренды земельных участков, предусматривавшие размещение нестационарных торговых объектов, не вошедших в схему размещения нестационарного торгового объекта, утвержденную после принятия настоящего Порядка, а также при досрочном прекращении действия договора на размещение нестационарного торгового объекта при принятии органом местного самоуправления решений:</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выполнении работ по устройству защитных дорожных сооружений элементов обустройства автомобильных дорог;</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о размещении линейных объектов или объектов капитального строительства муниципального значения;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по иным основаниям, предусмотренным федеральным законодательством;</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размещения нестационарного торгового объекта для оказания услуг по ремонту обуви.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размещения нестационарного торгового объекта по реализации печатной продукции. В случае наличия двух и более заявок договор на размещение нестационарного торгового объекта заключается по результатам торгов;</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6) размещения нестационарного торгового объекта, в том числе объекта общественного питания, собственником (арендатором) стационарного торгового объекта при размещении нестационарного торгового объекта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Основаниями для принятия решения об отказе в заключении Договора на размещение без торгов являются: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1) несоответствие требованиям, установленным </w:t>
      </w:r>
      <w:hyperlink w:anchor="P86" w:history="1">
        <w:r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представление Хозяйствующим субъектом заявления, содержащего недостоверные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3) наличие ранее поданной заявки, соответствующей требованиям </w:t>
      </w:r>
      <w:hyperlink w:anchor="P86" w:history="1">
        <w:r w:rsidRPr="00670DF2">
          <w:rPr>
            <w:rFonts w:ascii="Times New Roman" w:hAnsi="Times New Roman" w:cs="Times New Roman"/>
            <w:sz w:val="28"/>
            <w:szCs w:val="28"/>
          </w:rPr>
          <w:t xml:space="preserve">пункта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w:t>
      </w:r>
      <w:r w:rsidR="000811E5" w:rsidRPr="00670DF2">
        <w:rPr>
          <w:rFonts w:ascii="Times New Roman" w:hAnsi="Times New Roman" w:cs="Times New Roman"/>
          <w:sz w:val="28"/>
          <w:szCs w:val="28"/>
        </w:rPr>
        <w:t xml:space="preserve">. В случаях, предусмотренных </w:t>
      </w:r>
      <w:hyperlink w:anchor="P86" w:history="1">
        <w:r w:rsidR="000811E5" w:rsidRPr="00670DF2">
          <w:rPr>
            <w:rFonts w:ascii="Times New Roman" w:hAnsi="Times New Roman" w:cs="Times New Roman"/>
            <w:sz w:val="28"/>
            <w:szCs w:val="28"/>
          </w:rPr>
          <w:t xml:space="preserve">пунктом </w:t>
        </w:r>
      </w:hyperlink>
      <w:r w:rsidR="00F52181" w:rsidRPr="00670DF2">
        <w:rPr>
          <w:rFonts w:ascii="Times New Roman" w:hAnsi="Times New Roman" w:cs="Times New Roman"/>
          <w:sz w:val="28"/>
          <w:szCs w:val="28"/>
        </w:rPr>
        <w:t>1</w:t>
      </w:r>
      <w:r w:rsidR="000811E5" w:rsidRPr="00670DF2">
        <w:rPr>
          <w:rFonts w:ascii="Times New Roman" w:hAnsi="Times New Roman" w:cs="Times New Roman"/>
          <w:sz w:val="28"/>
          <w:szCs w:val="28"/>
        </w:rPr>
        <w:t xml:space="preserve"> настоящего Порядка, Хозяйствующий субъект обращается с заявлением о заключении с ним Договора на размещение в Исполнительный комитет. Заявление может быть подано Хозяйствующим субъектом лично или направлено по почте.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 xml:space="preserve">На основании указанного заявления Исполнительный комитет в течение 10 рабочих дней со дня поступления такого заявления осуществляет проверку соответствия заявки Хозяйствующего субъекта требованиям, указанным в </w:t>
      </w:r>
      <w:hyperlink w:anchor="P86" w:history="1">
        <w:r w:rsidRPr="00670DF2">
          <w:rPr>
            <w:rFonts w:ascii="Times New Roman" w:hAnsi="Times New Roman" w:cs="Times New Roman"/>
            <w:sz w:val="28"/>
            <w:szCs w:val="28"/>
          </w:rPr>
          <w:t xml:space="preserve">пункте </w:t>
        </w:r>
      </w:hyperlink>
      <w:r w:rsidR="00F52181" w:rsidRPr="00670DF2">
        <w:rPr>
          <w:rFonts w:ascii="Times New Roman" w:hAnsi="Times New Roman" w:cs="Times New Roman"/>
          <w:sz w:val="28"/>
          <w:szCs w:val="28"/>
        </w:rPr>
        <w:t>1</w:t>
      </w:r>
      <w:r w:rsidRPr="00670DF2">
        <w:rPr>
          <w:rFonts w:ascii="Times New Roman" w:hAnsi="Times New Roman" w:cs="Times New Roman"/>
          <w:sz w:val="28"/>
          <w:szCs w:val="28"/>
        </w:rPr>
        <w:t xml:space="preserve"> настоящего Порядка, и принимает решение о заключении Договора на размещение или об отказе в заключении Договора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Исполнительный комитет в течение трех рабочих дней со дня принятия решения извещает заявителя по указанным в заявлении реквизитам о принятом решении.</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 заключении Договора на размещение Исполнительный комитет выдает заявителю подписанный Договор на размещение.</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В случае принятия решения об отказе в заключении Договора на размещение Исполнительный комитет выдает письмо об отказе в заключении Договора на размещение с указанием причин отказа.</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w:t>
      </w:r>
      <w:r w:rsidR="000811E5" w:rsidRPr="00670DF2">
        <w:rPr>
          <w:rFonts w:ascii="Times New Roman" w:hAnsi="Times New Roman" w:cs="Times New Roman"/>
          <w:sz w:val="28"/>
          <w:szCs w:val="28"/>
        </w:rPr>
        <w:t>. Исполнительный комитет обязан размещать на официальном сайте города в сети "Интернет" информацию:</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о местах для размещения нестационарных торговых объектов, включенных в Схему;</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примерный перечень мест.</w:t>
      </w:r>
    </w:p>
    <w:p w:rsidR="000811E5" w:rsidRPr="00670DF2" w:rsidRDefault="00670DF2">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w:t>
      </w:r>
      <w:r w:rsidR="000811E5" w:rsidRPr="00670DF2">
        <w:rPr>
          <w:rFonts w:ascii="Times New Roman" w:hAnsi="Times New Roman" w:cs="Times New Roman"/>
          <w:sz w:val="28"/>
          <w:szCs w:val="28"/>
        </w:rPr>
        <w:t>. Информация должна включать следующие сведения:</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1) номер места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2) адресные ориентиры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3) вид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4) вид деятельности (специализация) нестационарного торгового объекта;</w:t>
      </w:r>
    </w:p>
    <w:p w:rsidR="000811E5" w:rsidRPr="00670DF2" w:rsidRDefault="000811E5">
      <w:pPr>
        <w:pStyle w:val="ConsPlusNormal"/>
        <w:ind w:firstLine="540"/>
        <w:jc w:val="both"/>
        <w:rPr>
          <w:rFonts w:ascii="Times New Roman" w:hAnsi="Times New Roman" w:cs="Times New Roman"/>
          <w:sz w:val="28"/>
          <w:szCs w:val="28"/>
        </w:rPr>
      </w:pPr>
      <w:r w:rsidRPr="00670DF2">
        <w:rPr>
          <w:rFonts w:ascii="Times New Roman" w:hAnsi="Times New Roman" w:cs="Times New Roman"/>
          <w:sz w:val="28"/>
          <w:szCs w:val="28"/>
        </w:rPr>
        <w:t>5) площадь места размещения нестационарного торгового объекта (кв. м).</w:t>
      </w:r>
    </w:p>
    <w:p w:rsidR="000811E5" w:rsidRPr="00670DF2" w:rsidRDefault="000811E5">
      <w:pPr>
        <w:pStyle w:val="ConsPlusNormal"/>
        <w:jc w:val="both"/>
        <w:rPr>
          <w:rFonts w:ascii="Times New Roman" w:hAnsi="Times New Roman" w:cs="Times New Roman"/>
          <w:sz w:val="28"/>
          <w:szCs w:val="28"/>
        </w:rPr>
      </w:pPr>
    </w:p>
    <w:sectPr w:rsidR="000811E5" w:rsidRPr="00670DF2" w:rsidSect="000477A8">
      <w:pgSz w:w="11906" w:h="16838"/>
      <w:pgMar w:top="567"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96E" w:rsidRDefault="0097596E" w:rsidP="00054CB6">
      <w:r>
        <w:separator/>
      </w:r>
    </w:p>
  </w:endnote>
  <w:endnote w:type="continuationSeparator" w:id="1">
    <w:p w:rsidR="0097596E" w:rsidRDefault="0097596E" w:rsidP="00054C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96E" w:rsidRDefault="0097596E" w:rsidP="00054CB6">
      <w:r>
        <w:separator/>
      </w:r>
    </w:p>
  </w:footnote>
  <w:footnote w:type="continuationSeparator" w:id="1">
    <w:p w:rsidR="0097596E" w:rsidRDefault="0097596E" w:rsidP="00054C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0811E5"/>
    <w:rsid w:val="000477A8"/>
    <w:rsid w:val="00054CB6"/>
    <w:rsid w:val="000811E5"/>
    <w:rsid w:val="00096139"/>
    <w:rsid w:val="002F02B9"/>
    <w:rsid w:val="0037724F"/>
    <w:rsid w:val="003F7FF1"/>
    <w:rsid w:val="00446ACC"/>
    <w:rsid w:val="00492AC6"/>
    <w:rsid w:val="00670DF2"/>
    <w:rsid w:val="008E135E"/>
    <w:rsid w:val="0097596E"/>
    <w:rsid w:val="009C3BAA"/>
    <w:rsid w:val="00A836C4"/>
    <w:rsid w:val="00BA5883"/>
    <w:rsid w:val="00BE422A"/>
    <w:rsid w:val="00D62477"/>
    <w:rsid w:val="00E40F83"/>
    <w:rsid w:val="00E42597"/>
    <w:rsid w:val="00F52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054CB6"/>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054CB6"/>
  </w:style>
  <w:style w:type="paragraph" w:styleId="a5">
    <w:name w:val="footer"/>
    <w:basedOn w:val="a"/>
    <w:link w:val="a6"/>
    <w:uiPriority w:val="99"/>
    <w:semiHidden/>
    <w:unhideWhenUsed/>
    <w:rsid w:val="00054CB6"/>
    <w:pPr>
      <w:tabs>
        <w:tab w:val="center" w:pos="4677"/>
        <w:tab w:val="right" w:pos="9355"/>
      </w:tabs>
    </w:pPr>
  </w:style>
  <w:style w:type="character" w:customStyle="1" w:styleId="a6">
    <w:name w:val="Нижний колонтитул Знак"/>
    <w:basedOn w:val="a0"/>
    <w:link w:val="a5"/>
    <w:uiPriority w:val="99"/>
    <w:semiHidden/>
    <w:rsid w:val="00054CB6"/>
  </w:style>
  <w:style w:type="paragraph" w:customStyle="1" w:styleId="ConsPlusNonformat">
    <w:name w:val="ConsPlusNonformat"/>
    <w:rsid w:val="000477A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11E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811E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811E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divs>
    <w:div w:id="12030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6F8885D4010B6626C5199E5C34DB1FAA01CB3515EFBB1A145701CCB26A14A50E51C0CA235ACFC6BFE867D0L8VD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16F8885D4010B6626C507934A588614AB0A943913ECB14A4903079BED3A12F04E11C69F601EC3C6LBVBM" TargetMode="External"/><Relationship Id="rId12" Type="http://schemas.openxmlformats.org/officeDocument/2006/relationships/hyperlink" Target="consultantplus://offline/ref=416F8885D4010B6626C507934A588614AB0B953C1DEBB14A4903079BEDL3V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6F8885D4010B6626C507934A588614AB0B953811E7B14A4903079BEDL3VAM" TargetMode="External"/><Relationship Id="rId11" Type="http://schemas.openxmlformats.org/officeDocument/2006/relationships/hyperlink" Target="consultantplus://offline/ref=416F8885D4010B6626C507934A588614AB0B973C15E8B14A4903079BED3A12F04E11C69F601CC2C0LBVEM"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consultantplus://offline/ref=416F8885D4010B6626C507934A588614AB0B953811E7B14A4903079BEDL3VAM" TargetMode="External"/><Relationship Id="rId4" Type="http://schemas.openxmlformats.org/officeDocument/2006/relationships/footnotes" Target="footnotes.xml"/><Relationship Id="rId9" Type="http://schemas.openxmlformats.org/officeDocument/2006/relationships/hyperlink" Target="consultantplus://offline/ref=416F8885D4010B6626C507934A588614AB0A943913ECB14A4903079BEDL3V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3926</Words>
  <Characters>22380</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Заголовки</vt:lpstr>
      </vt:variant>
      <vt:variant>
        <vt:i4>21</vt:i4>
      </vt:variant>
    </vt:vector>
  </HeadingPairs>
  <TitlesOfParts>
    <vt:vector size="22" baseType="lpstr">
      <vt:lpstr/>
      <vt:lpstr/>
      <vt:lpstr/>
      <vt:lpstr/>
      <vt:lpstr/>
      <vt:lpstr/>
      <vt:lpstr/>
      <vt:lpstr/>
      <vt:lpstr/>
      <vt:lpstr/>
      <vt:lpstr/>
      <vt:lpstr/>
      <vt:lpstr/>
      <vt:lpstr>Приложение N 1</vt:lpstr>
      <vt:lpstr>    1. Общие положения</vt:lpstr>
      <vt:lpstr>    2. Организация и порядок проведения аукциона</vt:lpstr>
      <vt:lpstr>    </vt:lpstr>
      <vt:lpstr>    II. ПОРЯДОК ЗАКЛЮЧЕНИЯ ДОГОВОРА НА РАЗМЕЩЕНИЕ</vt:lpstr>
      <vt:lpstr>    Глава 7. ИНФОРМАЦИОННОЕ ОБЕСПЕЧЕНИЕ ДЕЯТЕЛЬНОСТИ</vt:lpstr>
      <vt:lpstr>Приложение N 2</vt:lpstr>
      <vt:lpstr>    1. Общие положения</vt:lpstr>
      <vt:lpstr>    2. Организация и порядок проведения аукциона</vt:lpstr>
    </vt:vector>
  </TitlesOfParts>
  <Company/>
  <LinksUpToDate>false</LinksUpToDate>
  <CharactersWithSpaces>26254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Admin</cp:lastModifiedBy>
  <cp:revision>10</cp:revision>
  <dcterms:created xsi:type="dcterms:W3CDTF">2017-03-02T11:13:00Z</dcterms:created>
  <dcterms:modified xsi:type="dcterms:W3CDTF">2017-03-23T12:34:00Z</dcterms:modified>
</cp:coreProperties>
</file>